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48" w:rsidRPr="00D85448" w:rsidRDefault="00D85448" w:rsidP="00D85448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519" w:lineRule="auto"/>
        <w:ind w:right="8"/>
        <w:jc w:val="center"/>
        <w:rPr>
          <w:rFonts w:asciiTheme="minorHAnsi" w:hAnsiTheme="minorHAnsi" w:cs="Arial"/>
          <w:b/>
          <w:bCs/>
        </w:rPr>
      </w:pPr>
      <w:r w:rsidRPr="00D85448">
        <w:rPr>
          <w:rFonts w:asciiTheme="minorHAnsi" w:hAnsiTheme="minorHAnsi" w:cs="Arial"/>
          <w:b/>
          <w:bCs/>
        </w:rPr>
        <w:t>ΣΥΝΟΠΤΙΚΗ ΘΕΩΡΙΑ</w:t>
      </w:r>
    </w:p>
    <w:p w:rsidR="00D85448" w:rsidRPr="00844980" w:rsidRDefault="00C05948" w:rsidP="00844980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r w:rsidRPr="00844980">
        <w:rPr>
          <w:rFonts w:asciiTheme="minorHAnsi" w:hAnsiTheme="minorHAnsi" w:cs="Arial"/>
          <w:b/>
          <w:bCs/>
        </w:rPr>
        <w:t>Εξίσωση με έναν άγνωστο</w:t>
      </w:r>
    </w:p>
    <w:p w:rsidR="00D85448" w:rsidRDefault="00C05948" w:rsidP="00C0594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Εξίσωση με έναν άγνωστο</w:t>
      </w:r>
      <w:r w:rsidR="00D85448" w:rsidRPr="00D85448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</w:rPr>
        <w:t xml:space="preserve">λέμε μια </w:t>
      </w:r>
      <w:r w:rsidRPr="00C05948">
        <w:rPr>
          <w:rFonts w:asciiTheme="minorHAnsi" w:hAnsiTheme="minorHAnsi" w:cs="Arial"/>
          <w:u w:val="single"/>
        </w:rPr>
        <w:t>ισότητα</w:t>
      </w:r>
      <w:r>
        <w:rPr>
          <w:rFonts w:asciiTheme="minorHAnsi" w:hAnsiTheme="minorHAnsi" w:cs="Arial"/>
        </w:rPr>
        <w:t xml:space="preserve"> που περιέχει αριθμούς και ένα γράμμα (άγνωστος)</w:t>
      </w:r>
      <w:r w:rsidR="00D85448" w:rsidRPr="00D85448">
        <w:rPr>
          <w:rFonts w:asciiTheme="minorHAnsi" w:hAnsiTheme="minorHAnsi" w:cs="Arial"/>
        </w:rPr>
        <w:t>.</w:t>
      </w:r>
    </w:p>
    <w:p w:rsidR="00844980" w:rsidRPr="00844980" w:rsidRDefault="00844980" w:rsidP="00C0594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Theme="minorHAnsi" w:hAnsiTheme="minorHAnsi" w:cs="Arial"/>
        </w:rPr>
      </w:pPr>
    </w:p>
    <w:p w:rsidR="00D85448" w:rsidRPr="00D85448" w:rsidRDefault="00D85448" w:rsidP="00D85448">
      <w:pPr>
        <w:widowControl w:val="0"/>
        <w:autoSpaceDE w:val="0"/>
        <w:autoSpaceDN w:val="0"/>
        <w:adjustRightInd w:val="0"/>
        <w:spacing w:after="0" w:line="1" w:lineRule="exact"/>
        <w:rPr>
          <w:rFonts w:asciiTheme="minorHAnsi" w:hAnsiTheme="minorHAnsi" w:cs="Arial"/>
        </w:rPr>
      </w:pPr>
    </w:p>
    <w:p w:rsidR="00D85448" w:rsidRPr="00844980" w:rsidRDefault="00C05948" w:rsidP="00844980">
      <w:pPr>
        <w:pStyle w:val="a6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844980">
        <w:rPr>
          <w:rFonts w:asciiTheme="minorHAnsi" w:hAnsiTheme="minorHAnsi" w:cs="Arial"/>
          <w:b/>
          <w:bCs/>
        </w:rPr>
        <w:t>Λύση ή ρίζα της εξίσωσης</w:t>
      </w:r>
    </w:p>
    <w:p w:rsidR="00844980" w:rsidRDefault="00844980" w:rsidP="008449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Λύση ή ρίζα της εξίσωσης </w:t>
      </w:r>
      <w:r w:rsidRPr="00844980">
        <w:rPr>
          <w:rFonts w:asciiTheme="minorHAnsi" w:hAnsiTheme="minorHAnsi" w:cs="Arial"/>
          <w:bCs/>
        </w:rPr>
        <w:t>είναι ο αριθμός, που όταν αντικαταστήσει τον άγνωστο επαληθεύει την ισότητα.</w:t>
      </w:r>
    </w:p>
    <w:p w:rsidR="00D85448" w:rsidRDefault="00D85448" w:rsidP="00D8544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Theme="minorHAnsi" w:hAnsiTheme="minorHAnsi" w:cs="Arial"/>
          <w:b/>
          <w:bCs/>
        </w:rPr>
      </w:pPr>
    </w:p>
    <w:p w:rsidR="00D85448" w:rsidRPr="00844980" w:rsidRDefault="00844980" w:rsidP="00844980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Ταυτότητα ή αόριστη</w:t>
      </w:r>
    </w:p>
    <w:p w:rsidR="00D85448" w:rsidRPr="00844980" w:rsidRDefault="00844980" w:rsidP="00D854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40"/>
        <w:jc w:val="both"/>
        <w:rPr>
          <w:rFonts w:asciiTheme="minorHAnsi" w:hAnsiTheme="minorHAnsi" w:cs="Arial"/>
        </w:rPr>
      </w:pPr>
      <w:r w:rsidRPr="00844980">
        <w:rPr>
          <w:rFonts w:asciiTheme="minorHAnsi" w:hAnsiTheme="minorHAnsi" w:cs="Arial"/>
        </w:rPr>
        <w:t>Μια εξίσωση ονομάζεται</w:t>
      </w:r>
      <w:r>
        <w:rPr>
          <w:rFonts w:asciiTheme="minorHAnsi" w:hAnsiTheme="minorHAnsi" w:cs="Arial"/>
          <w:b/>
        </w:rPr>
        <w:t xml:space="preserve"> ταυτότητα</w:t>
      </w:r>
      <w:r w:rsidR="004130CA">
        <w:rPr>
          <w:rFonts w:asciiTheme="minorHAnsi" w:hAnsiTheme="minorHAnsi" w:cs="Arial"/>
          <w:b/>
        </w:rPr>
        <w:t xml:space="preserve"> ή αόριστη</w:t>
      </w:r>
      <w:r>
        <w:rPr>
          <w:rFonts w:asciiTheme="minorHAnsi" w:hAnsiTheme="minorHAnsi" w:cs="Arial"/>
        </w:rPr>
        <w:t xml:space="preserve"> όταν όλοι οι αριθμοί είναι λύσεις της. π.χ. χ=χ</w:t>
      </w:r>
    </w:p>
    <w:p w:rsidR="00844980" w:rsidRDefault="00844980" w:rsidP="00D8544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Theme="minorHAnsi" w:hAnsiTheme="minorHAnsi" w:cs="Arial"/>
          <w:b/>
          <w:bCs/>
        </w:rPr>
      </w:pPr>
    </w:p>
    <w:p w:rsidR="00D85448" w:rsidRPr="00844980" w:rsidRDefault="00844980" w:rsidP="00844980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 w:cs="Arial"/>
          <w:b/>
          <w:bCs/>
        </w:rPr>
        <w:t>Αδύνατη</w:t>
      </w:r>
    </w:p>
    <w:p w:rsidR="00844980" w:rsidRDefault="00844980" w:rsidP="008449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40"/>
        <w:jc w:val="both"/>
        <w:rPr>
          <w:rFonts w:asciiTheme="minorHAnsi" w:hAnsiTheme="minorHAnsi" w:cs="Arial"/>
        </w:rPr>
      </w:pPr>
      <w:r w:rsidRPr="00844980">
        <w:rPr>
          <w:rFonts w:asciiTheme="minorHAnsi" w:hAnsiTheme="minorHAnsi" w:cs="Arial"/>
        </w:rPr>
        <w:t xml:space="preserve">Μια εξίσωση </w:t>
      </w:r>
      <w:r>
        <w:rPr>
          <w:rFonts w:asciiTheme="minorHAnsi" w:hAnsiTheme="minorHAnsi" w:cs="Arial"/>
        </w:rPr>
        <w:t>λέγεται</w:t>
      </w:r>
      <w:r>
        <w:rPr>
          <w:rFonts w:asciiTheme="minorHAnsi" w:hAnsiTheme="minorHAnsi" w:cs="Arial"/>
          <w:b/>
        </w:rPr>
        <w:t xml:space="preserve"> αδύνατη</w:t>
      </w:r>
      <w:r>
        <w:rPr>
          <w:rFonts w:asciiTheme="minorHAnsi" w:hAnsiTheme="minorHAnsi" w:cs="Arial"/>
        </w:rPr>
        <w:t xml:space="preserve"> όταν κανένας αριθμός δεν την επαληθεύει π.χ. </w:t>
      </w:r>
      <w:r w:rsidR="004130CA">
        <w:rPr>
          <w:rFonts w:asciiTheme="minorHAnsi" w:hAnsiTheme="minorHAnsi" w:cs="Arial"/>
        </w:rPr>
        <w:t>χ+2=χ+6</w:t>
      </w:r>
    </w:p>
    <w:p w:rsidR="004130CA" w:rsidRDefault="004130CA" w:rsidP="008449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40"/>
        <w:jc w:val="both"/>
        <w:rPr>
          <w:rFonts w:asciiTheme="minorHAnsi" w:hAnsiTheme="minorHAnsi" w:cs="Arial"/>
        </w:rPr>
      </w:pPr>
    </w:p>
    <w:p w:rsidR="004130CA" w:rsidRPr="00844980" w:rsidRDefault="004130CA" w:rsidP="004130CA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Επίλυση εξίσωσης</w:t>
      </w:r>
    </w:p>
    <w:p w:rsidR="004130CA" w:rsidRPr="00D85448" w:rsidRDefault="004130CA" w:rsidP="004130C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844980">
        <w:rPr>
          <w:rFonts w:asciiTheme="minorHAnsi" w:hAnsiTheme="minorHAnsi" w:cs="Arial"/>
          <w:b/>
          <w:bCs/>
        </w:rPr>
        <w:t>Επίλυση εξίσωσης</w:t>
      </w:r>
      <w:r>
        <w:rPr>
          <w:rFonts w:asciiTheme="minorHAnsi" w:hAnsiTheme="minorHAnsi" w:cs="Arial"/>
          <w:b/>
          <w:bCs/>
        </w:rPr>
        <w:t xml:space="preserve"> </w:t>
      </w:r>
      <w:r w:rsidRPr="00D85448">
        <w:rPr>
          <w:rFonts w:asciiTheme="minorHAnsi" w:hAnsiTheme="minorHAnsi" w:cs="Arial"/>
        </w:rPr>
        <w:t xml:space="preserve">λέγεται </w:t>
      </w:r>
      <w:r>
        <w:rPr>
          <w:rFonts w:asciiTheme="minorHAnsi" w:hAnsiTheme="minorHAnsi" w:cs="Arial"/>
        </w:rPr>
        <w:t>η διαδικασία μέσω της οποίας βρίσκουμε τη λύση της εξίσωσης</w:t>
      </w:r>
      <w:r w:rsidRPr="00D85448">
        <w:rPr>
          <w:rFonts w:asciiTheme="minorHAnsi" w:hAnsiTheme="minorHAnsi" w:cs="Arial"/>
        </w:rPr>
        <w:t>.</w:t>
      </w:r>
    </w:p>
    <w:p w:rsidR="004130CA" w:rsidRDefault="004130CA" w:rsidP="008449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440"/>
        <w:jc w:val="both"/>
        <w:rPr>
          <w:rFonts w:asciiTheme="minorHAnsi" w:hAnsiTheme="minorHAnsi" w:cs="Arial"/>
        </w:rPr>
      </w:pPr>
    </w:p>
    <w:p w:rsidR="004130CA" w:rsidRPr="004130CA" w:rsidRDefault="004130CA" w:rsidP="004130CA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4130CA">
        <w:rPr>
          <w:rFonts w:asciiTheme="minorHAnsi" w:hAnsiTheme="minorHAnsi" w:cs="Arial"/>
          <w:b/>
          <w:bCs/>
        </w:rPr>
        <w:t>Διαδικασία επίλυσης της εξίσωσης</w:t>
      </w:r>
    </w:p>
    <w:p w:rsidR="00D85448" w:rsidRDefault="00136271" w:rsidP="0013627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Ό</w:t>
      </w:r>
      <w:r w:rsidR="004130CA">
        <w:rPr>
          <w:rFonts w:asciiTheme="minorHAnsi" w:hAnsiTheme="minorHAnsi" w:cs="Arial"/>
        </w:rPr>
        <w:t>ταν επιλύουμε μια εξίσωση έχουμε σαν βασικό σκοπό να απομονώσουμε τον άγνωστο της εξίσωσης στο ένα μέρος της ισότητας και τους γνωστούς αριθμούς στο άλλο μέρος της ισότητας.</w:t>
      </w:r>
    </w:p>
    <w:p w:rsidR="004130CA" w:rsidRDefault="004130CA" w:rsidP="0013627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Κατά την διαδικασία αυτή μας προκύπτουν πράξεις αντίστροφες  απ' αυτές που έχουμε. </w:t>
      </w:r>
      <w:r w:rsidR="00136271">
        <w:rPr>
          <w:rFonts w:asciiTheme="minorHAnsi" w:hAnsiTheme="minorHAnsi" w:cs="Arial"/>
        </w:rPr>
        <w:t>Έ</w:t>
      </w:r>
      <w:r>
        <w:rPr>
          <w:rFonts w:asciiTheme="minorHAnsi" w:hAnsiTheme="minorHAnsi" w:cs="Arial"/>
        </w:rPr>
        <w:t>τσι αν έχουμε μια εξίσωση πρόσθεσης για να βρούμε τη λύση</w:t>
      </w:r>
      <w:r w:rsidR="00136271">
        <w:rPr>
          <w:rFonts w:asciiTheme="minorHAnsi" w:hAnsiTheme="minorHAnsi" w:cs="Arial"/>
        </w:rPr>
        <w:t xml:space="preserve"> κάνουμε αφαίρεση και αντίστροφα. Ενώ αν έχουμε μια εξίσωση πολλαπλασιασμού για να βρούμε τη λύση κάνουμε διαίρεση και αντίστροφα.</w:t>
      </w:r>
    </w:p>
    <w:p w:rsidR="00136271" w:rsidRDefault="00136271" w:rsidP="0013627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Theme="minorHAnsi" w:hAnsiTheme="minorHAnsi" w:cs="Arial"/>
        </w:rPr>
      </w:pPr>
      <w:r w:rsidRPr="00136271">
        <w:rPr>
          <w:rFonts w:asciiTheme="minorHAnsi" w:hAnsiTheme="minorHAnsi" w:cs="Arial"/>
          <w:u w:val="single"/>
        </w:rPr>
        <w:t>Εξαιρέσεις:</w:t>
      </w:r>
      <w:r>
        <w:rPr>
          <w:rFonts w:asciiTheme="minorHAnsi" w:hAnsiTheme="minorHAnsi" w:cs="Arial"/>
        </w:rPr>
        <w:t xml:space="preserve"> Υπάρχουν δύο εξαιρέσεις στον παραπάνω κανόνα. Στην αφαίρεση και στη διαίρεση όταν </w:t>
      </w:r>
      <w:r w:rsidRPr="00136271">
        <w:rPr>
          <w:rFonts w:asciiTheme="minorHAnsi" w:hAnsiTheme="minorHAnsi" w:cs="Arial"/>
          <w:b/>
          <w:u w:val="single"/>
        </w:rPr>
        <w:t>ο άγνωστος είναι δεύτερος όρος</w:t>
      </w:r>
      <w:r>
        <w:rPr>
          <w:rFonts w:asciiTheme="minorHAnsi" w:hAnsiTheme="minorHAnsi" w:cs="Arial"/>
          <w:b/>
          <w:u w:val="single"/>
        </w:rPr>
        <w:t>.</w:t>
      </w:r>
      <w:r>
        <w:rPr>
          <w:rFonts w:asciiTheme="minorHAnsi" w:hAnsiTheme="minorHAnsi" w:cs="Arial"/>
        </w:rPr>
        <w:t xml:space="preserve"> Τότε για να επιλύσουμε την εξίσωση κάνουμε την ίδια πράξη (αφαίρεση και διαίρεση αντίστοιχα). </w:t>
      </w:r>
    </w:p>
    <w:p w:rsidR="00136271" w:rsidRPr="00136271" w:rsidRDefault="00136271" w:rsidP="00136271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Theme="minorHAnsi" w:hAnsiTheme="minorHAnsi" w:cs="Arial"/>
        </w:rPr>
      </w:pPr>
    </w:p>
    <w:p w:rsidR="004130CA" w:rsidRDefault="004130CA" w:rsidP="00A21F57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Έτσι οι βασικές εξισώσεις και οι λύσεις τους φαίνονται στον παρακάτω πίνακα</w:t>
      </w:r>
    </w:p>
    <w:tbl>
      <w:tblPr>
        <w:tblStyle w:val="a7"/>
        <w:tblW w:w="0" w:type="auto"/>
        <w:jc w:val="center"/>
        <w:tblInd w:w="4" w:type="dxa"/>
        <w:tblLook w:val="04A0"/>
      </w:tblPr>
      <w:tblGrid>
        <w:gridCol w:w="2033"/>
        <w:gridCol w:w="2290"/>
      </w:tblGrid>
      <w:tr w:rsidR="004130CA" w:rsidRPr="00A21F57" w:rsidTr="00A21F57">
        <w:trPr>
          <w:jc w:val="center"/>
        </w:trPr>
        <w:tc>
          <w:tcPr>
            <w:tcW w:w="2033" w:type="dxa"/>
          </w:tcPr>
          <w:p w:rsidR="004130CA" w:rsidRPr="00A21F57" w:rsidRDefault="004130CA" w:rsidP="00A21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A21F57">
              <w:rPr>
                <w:rFonts w:asciiTheme="minorHAnsi" w:hAnsiTheme="minorHAnsi"/>
                <w:b/>
              </w:rPr>
              <w:t>Εξίσωση</w:t>
            </w:r>
          </w:p>
        </w:tc>
        <w:tc>
          <w:tcPr>
            <w:tcW w:w="2290" w:type="dxa"/>
          </w:tcPr>
          <w:p w:rsidR="004130CA" w:rsidRPr="00A21F57" w:rsidRDefault="004130CA" w:rsidP="00A21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A21F57">
              <w:rPr>
                <w:rFonts w:asciiTheme="minorHAnsi" w:hAnsiTheme="minorHAnsi"/>
                <w:b/>
              </w:rPr>
              <w:t>Λύση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Pr="004130CA" w:rsidRDefault="004130CA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χ+α=β</w:t>
            </w:r>
          </w:p>
        </w:tc>
        <w:tc>
          <w:tcPr>
            <w:tcW w:w="2290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</w:t>
            </w:r>
            <w:r w:rsidR="004130CA">
              <w:rPr>
                <w:rFonts w:asciiTheme="minorHAnsi" w:hAnsiTheme="minorHAnsi"/>
              </w:rPr>
              <w:t>=β-α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α+χ</w:t>
            </w:r>
            <w:r w:rsidR="004130CA">
              <w:rPr>
                <w:rFonts w:asciiTheme="minorHAnsi" w:hAnsiTheme="minorHAnsi"/>
              </w:rPr>
              <w:t>=β</w:t>
            </w:r>
          </w:p>
        </w:tc>
        <w:tc>
          <w:tcPr>
            <w:tcW w:w="2290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χ=β-α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χ-α=β</w:t>
            </w:r>
          </w:p>
        </w:tc>
        <w:tc>
          <w:tcPr>
            <w:tcW w:w="2290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χ=β+α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Pr="00136271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6271">
              <w:rPr>
                <w:rFonts w:asciiTheme="minorHAnsi" w:hAnsiTheme="minorHAnsi"/>
                <w:b/>
              </w:rPr>
              <w:t>α-χ=β   (εξαίρεση)</w:t>
            </w:r>
          </w:p>
        </w:tc>
        <w:tc>
          <w:tcPr>
            <w:tcW w:w="2290" w:type="dxa"/>
          </w:tcPr>
          <w:p w:rsidR="004130CA" w:rsidRPr="00136271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6271">
              <w:rPr>
                <w:rFonts w:asciiTheme="minorHAnsi" w:hAnsiTheme="minorHAnsi"/>
                <w:b/>
              </w:rPr>
              <w:t>χ= α-β</w:t>
            </w:r>
            <w:r>
              <w:rPr>
                <w:rFonts w:asciiTheme="minorHAnsi" w:hAnsiTheme="minorHAnsi"/>
                <w:b/>
              </w:rPr>
              <w:t xml:space="preserve"> (εξαίρεση)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α*χ=β</w:t>
            </w:r>
          </w:p>
        </w:tc>
        <w:tc>
          <w:tcPr>
            <w:tcW w:w="2290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χ=β:α</w:t>
            </w:r>
            <w:r w:rsidR="00A21F57">
              <w:rPr>
                <w:rFonts w:asciiTheme="minorHAnsi" w:hAnsiTheme="minorHAnsi"/>
              </w:rPr>
              <w:t xml:space="preserve">  (α</w:t>
            </w:r>
            <w:r w:rsidR="00A21F57">
              <w:t>≠</w:t>
            </w:r>
            <w:r w:rsidR="00A21F57">
              <w:rPr>
                <w:rFonts w:asciiTheme="minorHAnsi" w:hAnsiTheme="minorHAnsi"/>
              </w:rPr>
              <w:t>0)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χ*α=β</w:t>
            </w:r>
          </w:p>
        </w:tc>
        <w:tc>
          <w:tcPr>
            <w:tcW w:w="2290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χ=β:α</w:t>
            </w:r>
            <w:r w:rsidR="00A21F57">
              <w:rPr>
                <w:rFonts w:asciiTheme="minorHAnsi" w:hAnsiTheme="minorHAnsi"/>
              </w:rPr>
              <w:t xml:space="preserve">  (α</w:t>
            </w:r>
            <w:r w:rsidR="00A21F57">
              <w:t>≠</w:t>
            </w:r>
            <w:r w:rsidR="00A21F57">
              <w:rPr>
                <w:rFonts w:asciiTheme="minorHAnsi" w:hAnsiTheme="minorHAnsi"/>
              </w:rPr>
              <w:t>0)</w:t>
            </w:r>
          </w:p>
        </w:tc>
      </w:tr>
      <w:tr w:rsidR="004130CA" w:rsidTr="00A21F57">
        <w:trPr>
          <w:jc w:val="center"/>
        </w:trPr>
        <w:tc>
          <w:tcPr>
            <w:tcW w:w="2033" w:type="dxa"/>
          </w:tcPr>
          <w:p w:rsidR="004130CA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χ:α=β</w:t>
            </w:r>
          </w:p>
        </w:tc>
        <w:tc>
          <w:tcPr>
            <w:tcW w:w="2290" w:type="dxa"/>
          </w:tcPr>
          <w:p w:rsidR="004130CA" w:rsidRDefault="00136271" w:rsidP="00A21F5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χ=α*β</w:t>
            </w:r>
            <w:r w:rsidR="00A21F57">
              <w:rPr>
                <w:rFonts w:asciiTheme="minorHAnsi" w:hAnsiTheme="minorHAnsi"/>
              </w:rPr>
              <w:t xml:space="preserve">  </w:t>
            </w:r>
          </w:p>
        </w:tc>
      </w:tr>
      <w:tr w:rsidR="00136271" w:rsidRPr="00136271" w:rsidTr="00A21F57">
        <w:trPr>
          <w:jc w:val="center"/>
        </w:trPr>
        <w:tc>
          <w:tcPr>
            <w:tcW w:w="2033" w:type="dxa"/>
          </w:tcPr>
          <w:p w:rsidR="00136271" w:rsidRPr="00136271" w:rsidRDefault="00136271" w:rsidP="00D8544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6271">
              <w:rPr>
                <w:rFonts w:asciiTheme="minorHAnsi" w:hAnsiTheme="minorHAnsi"/>
                <w:b/>
              </w:rPr>
              <w:t>α:χ=β (εξαίρεση)</w:t>
            </w:r>
          </w:p>
        </w:tc>
        <w:tc>
          <w:tcPr>
            <w:tcW w:w="2290" w:type="dxa"/>
          </w:tcPr>
          <w:p w:rsidR="00136271" w:rsidRPr="00136271" w:rsidRDefault="00136271" w:rsidP="00A21F5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6271">
              <w:rPr>
                <w:rFonts w:asciiTheme="minorHAnsi" w:hAnsiTheme="minorHAnsi"/>
                <w:b/>
              </w:rPr>
              <w:t>χ=α:β (εξαίρεση)</w:t>
            </w:r>
            <w:r w:rsidR="00A21F57">
              <w:rPr>
                <w:rFonts w:asciiTheme="minorHAnsi" w:hAnsiTheme="minorHAnsi"/>
                <w:b/>
              </w:rPr>
              <w:t xml:space="preserve"> </w:t>
            </w:r>
            <w:r w:rsidR="00A21F57">
              <w:rPr>
                <w:rFonts w:asciiTheme="minorHAnsi" w:hAnsiTheme="minorHAnsi"/>
              </w:rPr>
              <w:t>(β</w:t>
            </w:r>
            <w:r w:rsidR="00A21F57">
              <w:t>≠</w:t>
            </w:r>
            <w:r w:rsidR="00A21F57">
              <w:rPr>
                <w:rFonts w:asciiTheme="minorHAnsi" w:hAnsiTheme="minorHAnsi"/>
              </w:rPr>
              <w:t>0)</w:t>
            </w:r>
          </w:p>
        </w:tc>
      </w:tr>
    </w:tbl>
    <w:p w:rsidR="004130CA" w:rsidRPr="00D85448" w:rsidRDefault="004130CA" w:rsidP="00D8544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Theme="minorHAnsi" w:hAnsiTheme="minorHAnsi"/>
        </w:rPr>
      </w:pPr>
    </w:p>
    <w:p w:rsidR="00D85448" w:rsidRDefault="00781805" w:rsidP="00781805">
      <w:pPr>
        <w:pStyle w:val="a6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 w:cs="Arial"/>
          <w:b/>
          <w:bCs/>
        </w:rPr>
        <w:t>Εξισώσεις κλασματικής μορφής</w:t>
      </w:r>
    </w:p>
    <w:p w:rsidR="00781805" w:rsidRPr="00781805" w:rsidRDefault="00781805" w:rsidP="0078180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3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Στην εξίσωση της μορφής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χ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γ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</m:oMath>
      <w:r>
        <w:rPr>
          <w:rFonts w:asciiTheme="minorHAnsi" w:hAnsiTheme="minorHAnsi"/>
        </w:rPr>
        <w:t xml:space="preserve"> όπου χ ο άγνωστος μας, για να την φέρουμε σε μία από τις παραπάνω μορφές, πολλαπλασιάζουμε "χιαστί" τους όρους τις εξίσωσης. Δηλαδή χ*δ=α*γ=&gt; χ=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α*γ</m:t>
            </m:r>
          </m:num>
          <m:den>
            <m:r>
              <w:rPr>
                <w:rFonts w:ascii="Cambria Math" w:hAnsi="Cambria Math"/>
              </w:rPr>
              <m:t>δ</m:t>
            </m:r>
          </m:den>
        </m:f>
      </m:oMath>
    </w:p>
    <w:sectPr w:rsidR="00781805" w:rsidRPr="00781805" w:rsidSect="005B3B7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B15" w:rsidRDefault="005E3B15" w:rsidP="00D85448">
      <w:pPr>
        <w:spacing w:after="0" w:line="240" w:lineRule="auto"/>
      </w:pPr>
      <w:r>
        <w:separator/>
      </w:r>
    </w:p>
  </w:endnote>
  <w:endnote w:type="continuationSeparator" w:id="1">
    <w:p w:rsidR="005E3B15" w:rsidRDefault="005E3B15" w:rsidP="00D8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24752"/>
      <w:docPartObj>
        <w:docPartGallery w:val="Page Numbers (Bottom of Page)"/>
        <w:docPartUnique/>
      </w:docPartObj>
    </w:sdtPr>
    <w:sdtContent>
      <w:p w:rsidR="004130CA" w:rsidRDefault="004130CA">
        <w:pPr>
          <w:pStyle w:val="a4"/>
          <w:jc w:val="center"/>
        </w:pPr>
        <w:r>
          <w:t xml:space="preserve">Σελίδα </w:t>
        </w:r>
        <w:fldSimple w:instr=" PAGE   \* MERGEFORMAT ">
          <w:r w:rsidR="00781805">
            <w:rPr>
              <w:noProof/>
            </w:rPr>
            <w:t>1</w:t>
          </w:r>
        </w:fldSimple>
        <w:r>
          <w:t xml:space="preserve"> από </w:t>
        </w:r>
        <w:r w:rsidR="00517338">
          <w:t>1</w:t>
        </w:r>
      </w:p>
    </w:sdtContent>
  </w:sdt>
  <w:p w:rsidR="004130CA" w:rsidRDefault="004130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B15" w:rsidRDefault="005E3B15" w:rsidP="00D85448">
      <w:pPr>
        <w:spacing w:after="0" w:line="240" w:lineRule="auto"/>
      </w:pPr>
      <w:r>
        <w:separator/>
      </w:r>
    </w:p>
  </w:footnote>
  <w:footnote w:type="continuationSeparator" w:id="1">
    <w:p w:rsidR="005E3B15" w:rsidRDefault="005E3B15" w:rsidP="00D8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CA" w:rsidRDefault="00C239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11797" o:spid="_x0000_s2051" type="#_x0000_t136" style="position:absolute;margin-left:0;margin-top:0;width:515.25pt;height:70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ΥΛΛΙΑΝΑΚΗΣ ΕΜΜΑΝΟΥΗΛ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CA" w:rsidRPr="00F26165" w:rsidRDefault="00C23963" w:rsidP="00D85448">
    <w:pPr>
      <w:pStyle w:val="a3"/>
      <w:tabs>
        <w:tab w:val="left" w:pos="2580"/>
        <w:tab w:val="left" w:pos="2985"/>
      </w:tabs>
      <w:spacing w:after="120"/>
      <w:rPr>
        <w:b/>
        <w:bCs/>
        <w:color w:val="1F497D" w:themeColor="text2"/>
        <w:sz w:val="28"/>
        <w:szCs w:val="28"/>
      </w:rPr>
    </w:pPr>
    <w:r w:rsidRPr="00C2396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11798" o:spid="_x0000_s2052" type="#_x0000_t136" style="position:absolute;margin-left:0;margin-top:0;width:515.25pt;height:70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ΥΛΛΙΑΝΑΚΗΣ ΕΜΜΑΝΟΥΗΛ"/>
          <w10:wrap anchorx="margin" anchory="margin"/>
        </v:shape>
      </w:pict>
    </w:r>
    <w:r w:rsidR="004130CA">
      <w:rPr>
        <w:b/>
        <w:bCs/>
        <w:color w:val="1F497D" w:themeColor="text2"/>
        <w:sz w:val="28"/>
        <w:szCs w:val="28"/>
      </w:rPr>
      <w:t>Γυμνάσιο Αρχανών Σχ. Έτος 2015-16</w:t>
    </w:r>
  </w:p>
  <w:p w:rsidR="004130CA" w:rsidRPr="00F26165" w:rsidRDefault="004130CA" w:rsidP="00D85448">
    <w:pPr>
      <w:pStyle w:val="a3"/>
      <w:tabs>
        <w:tab w:val="left" w:pos="2580"/>
        <w:tab w:val="left" w:pos="2985"/>
      </w:tabs>
      <w:spacing w:after="120"/>
      <w:rPr>
        <w:color w:val="1F497D" w:themeColor="text2"/>
      </w:rPr>
    </w:pPr>
    <w:r w:rsidRPr="00F26165">
      <w:rPr>
        <w:b/>
        <w:bCs/>
        <w:color w:val="1F497D" w:themeColor="text2"/>
        <w:sz w:val="28"/>
        <w:szCs w:val="28"/>
      </w:rPr>
      <w:t>Μαθηματικά Α΄</w:t>
    </w:r>
    <w:r>
      <w:rPr>
        <w:b/>
        <w:bCs/>
        <w:color w:val="1F497D" w:themeColor="text2"/>
        <w:sz w:val="28"/>
        <w:szCs w:val="28"/>
      </w:rPr>
      <w:t xml:space="preserve"> </w:t>
    </w:r>
    <w:r w:rsidRPr="00F26165">
      <w:rPr>
        <w:b/>
        <w:bCs/>
        <w:color w:val="1F497D" w:themeColor="text2"/>
        <w:sz w:val="28"/>
        <w:szCs w:val="28"/>
      </w:rPr>
      <w:t>Γυμνασίου,</w:t>
    </w:r>
    <w:r>
      <w:rPr>
        <w:b/>
        <w:bCs/>
        <w:color w:val="1F497D" w:themeColor="text2"/>
        <w:sz w:val="28"/>
        <w:szCs w:val="28"/>
      </w:rPr>
      <w:t xml:space="preserve"> </w:t>
    </w:r>
    <w:r w:rsidRPr="00C05948">
      <w:rPr>
        <w:b/>
        <w:bCs/>
        <w:color w:val="1F497D" w:themeColor="text2"/>
        <w:sz w:val="28"/>
        <w:szCs w:val="28"/>
      </w:rPr>
      <w:t>4</w:t>
    </w:r>
    <w:r w:rsidRPr="00F26165">
      <w:rPr>
        <w:b/>
        <w:bCs/>
        <w:color w:val="1F497D" w:themeColor="text2"/>
        <w:sz w:val="28"/>
        <w:szCs w:val="28"/>
      </w:rPr>
      <w:t>ο Κεφάλαιο</w:t>
    </w:r>
    <w:r>
      <w:rPr>
        <w:b/>
        <w:bCs/>
        <w:color w:val="1F497D" w:themeColor="text2"/>
        <w:sz w:val="28"/>
        <w:szCs w:val="28"/>
      </w:rPr>
      <w:t xml:space="preserve"> - Εξισώσεις</w:t>
    </w:r>
  </w:p>
  <w:p w:rsidR="004130CA" w:rsidRPr="00F26165" w:rsidRDefault="004130CA" w:rsidP="00D85448">
    <w:pPr>
      <w:pStyle w:val="a3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/>
      <w:rPr>
        <w:color w:val="1F497D" w:themeColor="text2"/>
      </w:rPr>
    </w:pPr>
    <w:r w:rsidRPr="00F26165">
      <w:rPr>
        <w:color w:val="1F497D" w:themeColor="text2"/>
      </w:rPr>
      <w:t>Διδάσκων: Τυλλιανάκης Εμμανουήλ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0CA" w:rsidRDefault="00C2396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11796" o:spid="_x0000_s2050" type="#_x0000_t136" style="position:absolute;margin-left:0;margin-top:0;width:515.25pt;height:70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ΥΛΛΙΑΝΑΚΗΣ ΕΜΜΑΝΟΥΗΛ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Α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α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E6AA8BCE"/>
    <w:lvl w:ilvl="0" w:tplc="048264A8">
      <w:start w:val="1"/>
      <w:numFmt w:val="bullet"/>
      <w:lvlText w:val="Β."/>
      <w:lvlJc w:val="left"/>
      <w:pPr>
        <w:tabs>
          <w:tab w:val="num" w:pos="360"/>
        </w:tabs>
        <w:ind w:left="360" w:hanging="360"/>
      </w:pPr>
      <w:rPr>
        <w:b/>
      </w:rPr>
    </w:lvl>
    <w:lvl w:ilvl="1" w:tplc="000041BB">
      <w:start w:val="1"/>
      <w:numFmt w:val="bullet"/>
      <w:lvlText w:val="α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Ε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α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Β."/>
      <w:lvlJc w:val="left"/>
      <w:pPr>
        <w:tabs>
          <w:tab w:val="num" w:pos="1440"/>
        </w:tabs>
        <w:ind w:left="1440" w:hanging="360"/>
      </w:pPr>
    </w:lvl>
    <w:lvl w:ilvl="2" w:tplc="00006952">
      <w:start w:val="1"/>
      <w:numFmt w:val="bullet"/>
      <w:lvlText w:val="Γ."/>
      <w:lvlJc w:val="left"/>
      <w:pPr>
        <w:tabs>
          <w:tab w:val="num" w:pos="2160"/>
        </w:tabs>
        <w:ind w:left="2160" w:hanging="360"/>
      </w:pPr>
    </w:lvl>
    <w:lvl w:ilvl="3" w:tplc="00005F90">
      <w:start w:val="1"/>
      <w:numFmt w:val="bullet"/>
      <w:lvlText w:val="α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4A2289"/>
    <w:multiLevelType w:val="hybridMultilevel"/>
    <w:tmpl w:val="5646204A"/>
    <w:lvl w:ilvl="0" w:tplc="0408000F">
      <w:start w:val="1"/>
      <w:numFmt w:val="decimal"/>
      <w:lvlText w:val="%1."/>
      <w:lvlJc w:val="left"/>
      <w:pPr>
        <w:ind w:left="364" w:hanging="360"/>
      </w:p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095C4744"/>
    <w:multiLevelType w:val="hybridMultilevel"/>
    <w:tmpl w:val="9CFE5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D5A24"/>
    <w:multiLevelType w:val="multilevel"/>
    <w:tmpl w:val="365A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5D09A7"/>
    <w:multiLevelType w:val="hybridMultilevel"/>
    <w:tmpl w:val="D5B8A924"/>
    <w:lvl w:ilvl="0" w:tplc="0408000F">
      <w:start w:val="1"/>
      <w:numFmt w:val="decimal"/>
      <w:lvlText w:val="%1."/>
      <w:lvlJc w:val="left"/>
      <w:pPr>
        <w:ind w:left="364" w:hanging="360"/>
      </w:p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1A1B2C5E"/>
    <w:multiLevelType w:val="hybridMultilevel"/>
    <w:tmpl w:val="84CE323A"/>
    <w:lvl w:ilvl="0" w:tplc="0408000F">
      <w:start w:val="1"/>
      <w:numFmt w:val="decimal"/>
      <w:lvlText w:val="%1."/>
      <w:lvlJc w:val="left"/>
      <w:pPr>
        <w:ind w:left="724" w:hanging="360"/>
      </w:pPr>
    </w:lvl>
    <w:lvl w:ilvl="1" w:tplc="04080019" w:tentative="1">
      <w:start w:val="1"/>
      <w:numFmt w:val="lowerLetter"/>
      <w:lvlText w:val="%2."/>
      <w:lvlJc w:val="left"/>
      <w:pPr>
        <w:ind w:left="1444" w:hanging="360"/>
      </w:pPr>
    </w:lvl>
    <w:lvl w:ilvl="2" w:tplc="0408001B" w:tentative="1">
      <w:start w:val="1"/>
      <w:numFmt w:val="lowerRoman"/>
      <w:lvlText w:val="%3."/>
      <w:lvlJc w:val="right"/>
      <w:pPr>
        <w:ind w:left="2164" w:hanging="180"/>
      </w:pPr>
    </w:lvl>
    <w:lvl w:ilvl="3" w:tplc="0408000F" w:tentative="1">
      <w:start w:val="1"/>
      <w:numFmt w:val="decimal"/>
      <w:lvlText w:val="%4."/>
      <w:lvlJc w:val="left"/>
      <w:pPr>
        <w:ind w:left="2884" w:hanging="360"/>
      </w:pPr>
    </w:lvl>
    <w:lvl w:ilvl="4" w:tplc="04080019" w:tentative="1">
      <w:start w:val="1"/>
      <w:numFmt w:val="lowerLetter"/>
      <w:lvlText w:val="%5."/>
      <w:lvlJc w:val="left"/>
      <w:pPr>
        <w:ind w:left="3604" w:hanging="360"/>
      </w:pPr>
    </w:lvl>
    <w:lvl w:ilvl="5" w:tplc="0408001B" w:tentative="1">
      <w:start w:val="1"/>
      <w:numFmt w:val="lowerRoman"/>
      <w:lvlText w:val="%6."/>
      <w:lvlJc w:val="right"/>
      <w:pPr>
        <w:ind w:left="4324" w:hanging="180"/>
      </w:pPr>
    </w:lvl>
    <w:lvl w:ilvl="6" w:tplc="0408000F" w:tentative="1">
      <w:start w:val="1"/>
      <w:numFmt w:val="decimal"/>
      <w:lvlText w:val="%7."/>
      <w:lvlJc w:val="left"/>
      <w:pPr>
        <w:ind w:left="5044" w:hanging="360"/>
      </w:pPr>
    </w:lvl>
    <w:lvl w:ilvl="7" w:tplc="04080019" w:tentative="1">
      <w:start w:val="1"/>
      <w:numFmt w:val="lowerLetter"/>
      <w:lvlText w:val="%8."/>
      <w:lvlJc w:val="left"/>
      <w:pPr>
        <w:ind w:left="5764" w:hanging="360"/>
      </w:pPr>
    </w:lvl>
    <w:lvl w:ilvl="8" w:tplc="0408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1AA01E15"/>
    <w:multiLevelType w:val="multilevel"/>
    <w:tmpl w:val="A8D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424BF3"/>
    <w:multiLevelType w:val="hybridMultilevel"/>
    <w:tmpl w:val="E5C67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45DC1"/>
    <w:multiLevelType w:val="hybridMultilevel"/>
    <w:tmpl w:val="76306BF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A1C88"/>
    <w:multiLevelType w:val="multilevel"/>
    <w:tmpl w:val="93220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236106AA"/>
    <w:multiLevelType w:val="hybridMultilevel"/>
    <w:tmpl w:val="037E51C4"/>
    <w:lvl w:ilvl="0" w:tplc="90382FFA">
      <w:start w:val="1"/>
      <w:numFmt w:val="decimal"/>
      <w:lvlText w:val="%1."/>
      <w:lvlJc w:val="left"/>
      <w:pPr>
        <w:ind w:left="36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>
    <w:nsid w:val="2BB62326"/>
    <w:multiLevelType w:val="multilevel"/>
    <w:tmpl w:val="4968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53E33"/>
    <w:multiLevelType w:val="hybridMultilevel"/>
    <w:tmpl w:val="0FB84D1C"/>
    <w:lvl w:ilvl="0" w:tplc="F3F81FB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3C3618FD"/>
    <w:multiLevelType w:val="hybridMultilevel"/>
    <w:tmpl w:val="AE126F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4C47"/>
    <w:multiLevelType w:val="hybridMultilevel"/>
    <w:tmpl w:val="2E861726"/>
    <w:lvl w:ilvl="0" w:tplc="0408000F">
      <w:start w:val="1"/>
      <w:numFmt w:val="decimal"/>
      <w:lvlText w:val="%1."/>
      <w:lvlJc w:val="left"/>
      <w:pPr>
        <w:ind w:left="364" w:hanging="360"/>
      </w:p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0">
    <w:nsid w:val="4F925BF4"/>
    <w:multiLevelType w:val="multilevel"/>
    <w:tmpl w:val="DB749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0FF0608"/>
    <w:multiLevelType w:val="hybridMultilevel"/>
    <w:tmpl w:val="5E627100"/>
    <w:lvl w:ilvl="0" w:tplc="90382FFA">
      <w:start w:val="1"/>
      <w:numFmt w:val="decimal"/>
      <w:lvlText w:val="%1."/>
      <w:lvlJc w:val="left"/>
      <w:pPr>
        <w:ind w:left="36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4" w:hanging="360"/>
      </w:pPr>
    </w:lvl>
    <w:lvl w:ilvl="2" w:tplc="0408001B" w:tentative="1">
      <w:start w:val="1"/>
      <w:numFmt w:val="lowerRoman"/>
      <w:lvlText w:val="%3."/>
      <w:lvlJc w:val="right"/>
      <w:pPr>
        <w:ind w:left="1804" w:hanging="180"/>
      </w:pPr>
    </w:lvl>
    <w:lvl w:ilvl="3" w:tplc="0408000F" w:tentative="1">
      <w:start w:val="1"/>
      <w:numFmt w:val="decimal"/>
      <w:lvlText w:val="%4."/>
      <w:lvlJc w:val="left"/>
      <w:pPr>
        <w:ind w:left="2524" w:hanging="360"/>
      </w:pPr>
    </w:lvl>
    <w:lvl w:ilvl="4" w:tplc="04080019" w:tentative="1">
      <w:start w:val="1"/>
      <w:numFmt w:val="lowerLetter"/>
      <w:lvlText w:val="%5."/>
      <w:lvlJc w:val="left"/>
      <w:pPr>
        <w:ind w:left="3244" w:hanging="360"/>
      </w:pPr>
    </w:lvl>
    <w:lvl w:ilvl="5" w:tplc="0408001B" w:tentative="1">
      <w:start w:val="1"/>
      <w:numFmt w:val="lowerRoman"/>
      <w:lvlText w:val="%6."/>
      <w:lvlJc w:val="right"/>
      <w:pPr>
        <w:ind w:left="3964" w:hanging="180"/>
      </w:pPr>
    </w:lvl>
    <w:lvl w:ilvl="6" w:tplc="0408000F" w:tentative="1">
      <w:start w:val="1"/>
      <w:numFmt w:val="decimal"/>
      <w:lvlText w:val="%7."/>
      <w:lvlJc w:val="left"/>
      <w:pPr>
        <w:ind w:left="4684" w:hanging="360"/>
      </w:pPr>
    </w:lvl>
    <w:lvl w:ilvl="7" w:tplc="04080019" w:tentative="1">
      <w:start w:val="1"/>
      <w:numFmt w:val="lowerLetter"/>
      <w:lvlText w:val="%8."/>
      <w:lvlJc w:val="left"/>
      <w:pPr>
        <w:ind w:left="5404" w:hanging="360"/>
      </w:pPr>
    </w:lvl>
    <w:lvl w:ilvl="8" w:tplc="0408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2">
    <w:nsid w:val="58561FA3"/>
    <w:multiLevelType w:val="multilevel"/>
    <w:tmpl w:val="DD3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C8549C"/>
    <w:multiLevelType w:val="hybridMultilevel"/>
    <w:tmpl w:val="7D34A8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01BA7"/>
    <w:multiLevelType w:val="multilevel"/>
    <w:tmpl w:val="735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646A4B"/>
    <w:multiLevelType w:val="hybridMultilevel"/>
    <w:tmpl w:val="2646D612"/>
    <w:lvl w:ilvl="0" w:tplc="0408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17"/>
  </w:num>
  <w:num w:numId="8">
    <w:abstractNumId w:val="16"/>
  </w:num>
  <w:num w:numId="9">
    <w:abstractNumId w:val="11"/>
  </w:num>
  <w:num w:numId="10">
    <w:abstractNumId w:val="22"/>
  </w:num>
  <w:num w:numId="11">
    <w:abstractNumId w:val="8"/>
  </w:num>
  <w:num w:numId="12">
    <w:abstractNumId w:val="20"/>
  </w:num>
  <w:num w:numId="13">
    <w:abstractNumId w:val="7"/>
  </w:num>
  <w:num w:numId="14">
    <w:abstractNumId w:val="24"/>
  </w:num>
  <w:num w:numId="15">
    <w:abstractNumId w:val="14"/>
  </w:num>
  <w:num w:numId="16">
    <w:abstractNumId w:val="13"/>
  </w:num>
  <w:num w:numId="17">
    <w:abstractNumId w:val="25"/>
  </w:num>
  <w:num w:numId="18">
    <w:abstractNumId w:val="10"/>
  </w:num>
  <w:num w:numId="19">
    <w:abstractNumId w:val="19"/>
  </w:num>
  <w:num w:numId="20">
    <w:abstractNumId w:val="15"/>
  </w:num>
  <w:num w:numId="21">
    <w:abstractNumId w:val="6"/>
  </w:num>
  <w:num w:numId="22">
    <w:abstractNumId w:val="9"/>
  </w:num>
  <w:num w:numId="23">
    <w:abstractNumId w:val="23"/>
  </w:num>
  <w:num w:numId="24">
    <w:abstractNumId w:val="18"/>
  </w:num>
  <w:num w:numId="25">
    <w:abstractNumId w:val="1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5448"/>
    <w:rsid w:val="00077376"/>
    <w:rsid w:val="00115AE3"/>
    <w:rsid w:val="00136271"/>
    <w:rsid w:val="00245432"/>
    <w:rsid w:val="002562C7"/>
    <w:rsid w:val="00270CA2"/>
    <w:rsid w:val="00293B09"/>
    <w:rsid w:val="00350D56"/>
    <w:rsid w:val="003C206A"/>
    <w:rsid w:val="004130CA"/>
    <w:rsid w:val="0049057D"/>
    <w:rsid w:val="005013CF"/>
    <w:rsid w:val="00517338"/>
    <w:rsid w:val="005B3B7C"/>
    <w:rsid w:val="005B5E71"/>
    <w:rsid w:val="005D3B48"/>
    <w:rsid w:val="005E3B15"/>
    <w:rsid w:val="0061609A"/>
    <w:rsid w:val="006304D3"/>
    <w:rsid w:val="00720158"/>
    <w:rsid w:val="007224B5"/>
    <w:rsid w:val="00781805"/>
    <w:rsid w:val="00844980"/>
    <w:rsid w:val="0085413C"/>
    <w:rsid w:val="008E1CB9"/>
    <w:rsid w:val="00940D72"/>
    <w:rsid w:val="009751DF"/>
    <w:rsid w:val="009B558C"/>
    <w:rsid w:val="00A01A4A"/>
    <w:rsid w:val="00A21F57"/>
    <w:rsid w:val="00A24DC6"/>
    <w:rsid w:val="00A254ED"/>
    <w:rsid w:val="00A63EF9"/>
    <w:rsid w:val="00B67C56"/>
    <w:rsid w:val="00C05948"/>
    <w:rsid w:val="00C23963"/>
    <w:rsid w:val="00D049F9"/>
    <w:rsid w:val="00D32A5A"/>
    <w:rsid w:val="00D34594"/>
    <w:rsid w:val="00D43C6E"/>
    <w:rsid w:val="00D65C8B"/>
    <w:rsid w:val="00D730A5"/>
    <w:rsid w:val="00D84682"/>
    <w:rsid w:val="00D85448"/>
    <w:rsid w:val="00D95188"/>
    <w:rsid w:val="00DE2B96"/>
    <w:rsid w:val="00DF20F4"/>
    <w:rsid w:val="00DF2EF0"/>
    <w:rsid w:val="00E2392E"/>
    <w:rsid w:val="00EA3667"/>
    <w:rsid w:val="00E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48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85448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uiPriority w:val="99"/>
    <w:unhideWhenUsed/>
    <w:rsid w:val="00D854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85448"/>
    <w:rPr>
      <w:rFonts w:ascii="Calibri" w:eastAsia="Times New Roman" w:hAnsi="Calibri" w:cs="Times New Roman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8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5448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D85448"/>
    <w:pPr>
      <w:ind w:left="720"/>
      <w:contextualSpacing/>
    </w:pPr>
  </w:style>
  <w:style w:type="table" w:styleId="a7">
    <w:name w:val="Table Grid"/>
    <w:basedOn w:val="a1"/>
    <w:uiPriority w:val="59"/>
    <w:rsid w:val="00413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7818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86FBC"/>
    <w:rsid w:val="00213185"/>
    <w:rsid w:val="00C8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6FB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72557-C14A-4F1F-A0E4-404A845B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tyllman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tyllman</dc:creator>
  <cp:lastModifiedBy>tyllman</cp:lastModifiedBy>
  <cp:revision>5</cp:revision>
  <cp:lastPrinted>2015-11-27T18:09:00Z</cp:lastPrinted>
  <dcterms:created xsi:type="dcterms:W3CDTF">2016-02-01T18:11:00Z</dcterms:created>
  <dcterms:modified xsi:type="dcterms:W3CDTF">2016-02-01T20:12:00Z</dcterms:modified>
</cp:coreProperties>
</file>